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H Sarabun PSK" w:cs="TH Sarabun PSK" w:eastAsia="TH Sarabun PSK" w:hAnsi="TH Sarabun PSK"/>
          <w:sz w:val="44"/>
          <w:szCs w:val="44"/>
        </w:rPr>
      </w:pPr>
      <w:r w:rsidDel="00000000" w:rsidR="00000000" w:rsidRPr="00000000">
        <w:rPr>
          <w:rFonts w:ascii="TH Sarabun PSK" w:cs="TH Sarabun PSK" w:eastAsia="TH Sarabun PSK" w:hAnsi="TH Sarabun PSK"/>
        </w:rPr>
        <w:drawing>
          <wp:inline distB="0" distT="0" distL="0" distR="0">
            <wp:extent cx="1172864" cy="2125777"/>
            <wp:effectExtent b="0" l="0" r="0" t="0"/>
            <wp:docPr descr="https://webs.rmutl.ac.th/assets/upload/files/2018/11/20181114112806_98990.png" id="1" name="image1.png"/>
            <a:graphic>
              <a:graphicData uri="http://schemas.openxmlformats.org/drawingml/2006/picture">
                <pic:pic>
                  <pic:nvPicPr>
                    <pic:cNvPr descr="https://webs.rmutl.ac.th/assets/upload/files/2018/11/20181114112806_98990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2864" cy="21257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171"/>
        </w:tabs>
        <w:rPr>
          <w:rFonts w:ascii="TH Sarabun PSK" w:cs="TH Sarabun PSK" w:eastAsia="TH Sarabun PSK" w:hAnsi="TH Sarabun PSK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H Sarabun PSK" w:cs="TH Sarabun PSK" w:eastAsia="TH Sarabun PSK" w:hAnsi="TH Sarabun PSK"/>
          <w:b w:val="1"/>
          <w:sz w:val="48"/>
          <w:szCs w:val="48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8"/>
          <w:szCs w:val="48"/>
          <w:rtl w:val="0"/>
        </w:rPr>
        <w:t xml:space="preserve">รายงานผลการประเมินคุณภาพการศึกษาภายใน</w:t>
      </w:r>
    </w:p>
    <w:p w:rsidR="00000000" w:rsidDel="00000000" w:rsidP="00000000" w:rsidRDefault="00000000" w:rsidRPr="00000000" w14:paraId="00000004">
      <w:pPr>
        <w:jc w:val="center"/>
        <w:rPr>
          <w:rFonts w:ascii="TH Sarabun PSK" w:cs="TH Sarabun PSK" w:eastAsia="TH Sarabun PSK" w:hAnsi="TH Sarabun PSK"/>
          <w:b w:val="1"/>
          <w:sz w:val="48"/>
          <w:szCs w:val="48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8"/>
          <w:szCs w:val="48"/>
          <w:rtl w:val="0"/>
        </w:rPr>
        <w:t xml:space="preserve">(Check Assessment Report : CAR)</w:t>
      </w:r>
    </w:p>
    <w:p w:rsidR="00000000" w:rsidDel="00000000" w:rsidP="00000000" w:rsidRDefault="00000000" w:rsidRPr="00000000" w14:paraId="00000005">
      <w:pPr>
        <w:jc w:val="center"/>
        <w:rPr>
          <w:rFonts w:ascii="TH Sarabun PSK" w:cs="TH Sarabun PSK" w:eastAsia="TH Sarabun PSK" w:hAnsi="TH Sarabun PSK"/>
          <w:b w:val="1"/>
          <w:sz w:val="48"/>
          <w:szCs w:val="48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8"/>
          <w:szCs w:val="48"/>
          <w:rtl w:val="0"/>
        </w:rPr>
        <w:t xml:space="preserve">ตามเกณฑ์ AUN-QA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44"/>
          <w:szCs w:val="44"/>
          <w:rtl w:val="0"/>
        </w:rPr>
        <w:t xml:space="preserve">Version 4.0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64" w:lineRule="auto"/>
        <w:jc w:val="center"/>
        <w:rPr>
          <w:rFonts w:ascii="TH Sarabun PSK" w:cs="TH Sarabun PSK" w:eastAsia="TH Sarabun PSK" w:hAnsi="TH Sarabun PSK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64" w:lineRule="auto"/>
        <w:jc w:val="center"/>
        <w:rPr>
          <w:rFonts w:ascii="TH Sarabun PSK" w:cs="TH Sarabun PSK" w:eastAsia="TH Sarabun PSK" w:hAnsi="TH Sarabun PSK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H Sarabun PSK" w:cs="TH Sarabun PSK" w:eastAsia="TH Sarabun PSK" w:hAnsi="TH Sarabun PSK"/>
          <w:b w:val="1"/>
          <w:sz w:val="44"/>
          <w:szCs w:val="44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4"/>
          <w:szCs w:val="44"/>
          <w:rtl w:val="0"/>
        </w:rPr>
        <w:t xml:space="preserve">หลักสูตร.........................................................</w:t>
      </w:r>
    </w:p>
    <w:p w:rsidR="00000000" w:rsidDel="00000000" w:rsidP="00000000" w:rsidRDefault="00000000" w:rsidRPr="00000000" w14:paraId="00000009">
      <w:pPr>
        <w:jc w:val="center"/>
        <w:rPr>
          <w:rFonts w:ascii="TH Sarabun PSK" w:cs="TH Sarabun PSK" w:eastAsia="TH Sarabun PSK" w:hAnsi="TH Sarabun PS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H Sarabun PSK" w:cs="TH Sarabun PSK" w:eastAsia="TH Sarabun PSK" w:hAnsi="TH Sarabun PS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H Sarabun PSK" w:cs="TH Sarabun PSK" w:eastAsia="TH Sarabun PSK" w:hAnsi="TH Sarabun PS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H Sarabun PSK" w:cs="TH Sarabun PSK" w:eastAsia="TH Sarabun PSK" w:hAnsi="TH Sarabun PS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H Sarabun PSK" w:cs="TH Sarabun PSK" w:eastAsia="TH Sarabun PSK" w:hAnsi="TH Sarabun PS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H Sarabun PSK" w:cs="TH Sarabun PSK" w:eastAsia="TH Sarabun PSK" w:hAnsi="TH Sarabun PS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H Sarabun PSK" w:cs="TH Sarabun PSK" w:eastAsia="TH Sarabun PSK" w:hAnsi="TH Sarabun PSK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H Sarabun PSK" w:cs="TH Sarabun PSK" w:eastAsia="TH Sarabun PSK" w:hAnsi="TH Sarabun PSK"/>
          <w:b w:val="1"/>
          <w:sz w:val="44"/>
          <w:szCs w:val="44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4"/>
          <w:szCs w:val="44"/>
          <w:rtl w:val="0"/>
        </w:rPr>
        <w:t xml:space="preserve">คณะ............................................... </w:t>
      </w:r>
    </w:p>
    <w:p w:rsidR="00000000" w:rsidDel="00000000" w:rsidP="00000000" w:rsidRDefault="00000000" w:rsidRPr="00000000" w14:paraId="00000011">
      <w:pPr>
        <w:tabs>
          <w:tab w:val="left" w:leader="none" w:pos="7200"/>
          <w:tab w:val="left" w:leader="none" w:pos="7380"/>
        </w:tabs>
        <w:jc w:val="center"/>
        <w:rPr>
          <w:rFonts w:ascii="TH Sarabun PSK" w:cs="TH Sarabun PSK" w:eastAsia="TH Sarabun PSK" w:hAnsi="TH Sarabun PSK"/>
          <w:b w:val="1"/>
          <w:sz w:val="44"/>
          <w:szCs w:val="44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4"/>
          <w:szCs w:val="44"/>
          <w:rtl w:val="0"/>
        </w:rPr>
        <w:t xml:space="preserve">มหาวิทยาลัยเทคโนโลยีราชมงคลล้านนา</w:t>
      </w:r>
    </w:p>
    <w:p w:rsidR="00000000" w:rsidDel="00000000" w:rsidP="00000000" w:rsidRDefault="00000000" w:rsidRPr="00000000" w14:paraId="00000012">
      <w:pPr>
        <w:jc w:val="center"/>
        <w:rPr>
          <w:rFonts w:ascii="TH Sarabun PSK" w:cs="TH Sarabun PSK" w:eastAsia="TH Sarabun PSK" w:hAnsi="TH Sarabun PSK"/>
          <w:b w:val="1"/>
          <w:sz w:val="44"/>
          <w:szCs w:val="44"/>
        </w:rPr>
        <w:sectPr>
          <w:footerReference r:id="rId7" w:type="default"/>
          <w:pgSz w:h="16838" w:w="11906" w:orient="portrait"/>
          <w:pgMar w:bottom="1440" w:top="1440" w:left="1440" w:right="1440" w:header="709" w:footer="709"/>
          <w:pgNumType w:start="1"/>
          <w:titlePg w:val="1"/>
        </w:sect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4"/>
          <w:szCs w:val="44"/>
          <w:rtl w:val="0"/>
        </w:rPr>
        <w:t xml:space="preserve">ประจำปีการศึกษา ………….</w:t>
      </w:r>
    </w:p>
    <w:p w:rsidR="00000000" w:rsidDel="00000000" w:rsidP="00000000" w:rsidRDefault="00000000" w:rsidRPr="00000000" w14:paraId="00000013">
      <w:pPr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รายงานผลการประเมินตามเกณฑ์คุณภาพภายใน ตามเกณฑ์ AUN-QA Version 4.0</w:t>
      </w:r>
    </w:p>
    <w:p w:rsidR="00000000" w:rsidDel="00000000" w:rsidP="00000000" w:rsidRDefault="00000000" w:rsidRPr="00000000" w14:paraId="00000014">
      <w:pPr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60"/>
        </w:tabs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1. </w:t>
        <w:tab/>
        <w:t xml:space="preserve">ผลลัพธ์ทางการเรียนรู้ที่คาดหวัง (Expected Learning Outcomes)</w:t>
      </w:r>
    </w:p>
    <w:tbl>
      <w:tblPr>
        <w:tblStyle w:val="Table1"/>
        <w:tblW w:w="14785.999999999996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3870"/>
        <w:gridCol w:w="3600"/>
        <w:gridCol w:w="428"/>
        <w:gridCol w:w="428"/>
        <w:gridCol w:w="428"/>
        <w:gridCol w:w="428"/>
        <w:gridCol w:w="428"/>
        <w:gridCol w:w="428"/>
        <w:gridCol w:w="428"/>
        <w:tblGridChange w:id="0">
          <w:tblGrid>
            <w:gridCol w:w="4320"/>
            <w:gridCol w:w="3870"/>
            <w:gridCol w:w="3600"/>
            <w:gridCol w:w="428"/>
            <w:gridCol w:w="428"/>
            <w:gridCol w:w="428"/>
            <w:gridCol w:w="428"/>
            <w:gridCol w:w="428"/>
            <w:gridCol w:w="428"/>
            <w:gridCol w:w="428"/>
          </w:tblGrid>
        </w:tblGridChange>
      </w:tblGrid>
      <w:tr>
        <w:trPr>
          <w:cantSplit w:val="0"/>
          <w:trHeight w:val="875" w:hRule="atLeast"/>
          <w:tblHeader w:val="1"/>
        </w:trPr>
        <w:tc>
          <w:tcPr>
            <w:shd w:fill="e1ebf7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ประเด็นการประเมินคุณภาพ</w:t>
            </w:r>
          </w:p>
        </w:tc>
        <w:tc>
          <w:tcPr>
            <w:shd w:fill="e1ebf7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จุดแข็ง/เป็นไปตามเกณฑ์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(Strengths)</w:t>
            </w:r>
          </w:p>
        </w:tc>
        <w:tc>
          <w:tcPr>
            <w:shd w:fill="e1ebf7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จุดที่ควรพัฒนา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(Areas for Improvement :AFI)</w:t>
            </w:r>
          </w:p>
        </w:tc>
        <w:tc>
          <w:tcPr>
            <w:gridSpan w:val="7"/>
            <w:shd w:fill="e1ebf7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ระดับคะแนน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1. </w:t>
              <w:tab/>
              <w:t xml:space="preserve">การกำหนดผลการเรียนรู้ที่คาดหวัง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1.1 </w:t>
              <w:tab/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การกำหนดผลการเรียนรู้ที่คาดหวัง (PLOs) อย่างเป็นรูปธรรม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ที่เหมาะสมตามหลักผลการเรียนรู้(Learning Taxonomy) โดยสอดคล้องกับวิสัยทัศน์ พันธกิจของมหาวิทยาลัยและมี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การสื่อสารไปยังผู้มีส่วนได้ส่วนเสียสำคัญทั้งหมด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(AUN-QA 1.1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 ต้องแสดงตารางข้อมูล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1.2 </w:t>
              <w:tab/>
              <w:t xml:space="preserve">มีการกำหนดผลลัพธ์การเรียนรู้ที่คาดหวังของ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รายวิชา (CLOs) ทุกรายวิชา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อย่างเหมาะสมและสอดคล้องกับผลลัพธ์การเรียนรู้ที่คาดหวังระดับหลักสูตร (PLOs) (AUN-QA 1.2)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1.3 </w:t>
              <w:tab/>
              <w:t xml:space="preserve">มีการกำหนดองค์ประกอบของผลลัพธ์การเรียนรู้ที่ประกอบด้วย ผลลัพธ์ที่เป็น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ความ สามารถในลักษณะทั่วไป 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(Generic outcomes) และผลลัพธ์ที่เป็น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ความสามารถเฉพาะทาง/สาขา 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(Specific outcomes) (AUN-QA 1.3)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1.4 </w:t>
              <w:tab/>
              <w:t xml:space="preserve">มีการ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รวบรวมความต้องการของผู้มีส่วนได้ส่วนเสียโดยเฉพาะจากภายนอก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สถาบัน แล้วนำมากำหนดผลลัพธ์การเรียนรู้ที่คาดหวัง (PLOs) (AUN-QA 1.4)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1.5 </w:t>
              <w:tab/>
              <w:t xml:space="preserve">หลักสูตรแสดงให้เห็น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วิธีการ เครื่องมือ และเกณฑ์การบรรลุ ผลลัพธ์การเรียนรู้ที่คาดหวังระดับหลักสูตร (PLOs)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ของผู้เรียนสามารถบรรลุ ในระยะเวลาการศึกษาที่หลักสูตรกำหนด (AUN-QA 1.5) 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**หลักสูตรบัณฑิตศึกษา </w:t>
            </w:r>
          </w:p>
          <w:p w:rsidR="00000000" w:rsidDel="00000000" w:rsidP="00000000" w:rsidRDefault="00000000" w:rsidRPr="00000000" w14:paraId="0000005F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จะต้องคำนึงถึงผลลัพธ์ที่อ้างอิงระดับระดับชาติ ภูมิภาคและนานาชาติ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3bd96" w:val="clear"/>
          </w:tcPr>
          <w:p w:rsidR="00000000" w:rsidDel="00000000" w:rsidP="00000000" w:rsidRDefault="00000000" w:rsidRPr="00000000" w14:paraId="00000069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สรุประดับคะแนนที่ได้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360"/>
        </w:tabs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2. </w:t>
        <w:tab/>
        <w:t xml:space="preserve">โครงสร้างและเนื้อหาหลักสูตร (Programme Structure and Content)</w:t>
      </w:r>
    </w:p>
    <w:tbl>
      <w:tblPr>
        <w:tblStyle w:val="Table2"/>
        <w:tblW w:w="14785.999999999996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3870"/>
        <w:gridCol w:w="3600"/>
        <w:gridCol w:w="428"/>
        <w:gridCol w:w="428"/>
        <w:gridCol w:w="428"/>
        <w:gridCol w:w="428"/>
        <w:gridCol w:w="428"/>
        <w:gridCol w:w="428"/>
        <w:gridCol w:w="428"/>
        <w:tblGridChange w:id="0">
          <w:tblGrid>
            <w:gridCol w:w="4320"/>
            <w:gridCol w:w="3870"/>
            <w:gridCol w:w="3600"/>
            <w:gridCol w:w="428"/>
            <w:gridCol w:w="428"/>
            <w:gridCol w:w="428"/>
            <w:gridCol w:w="428"/>
            <w:gridCol w:w="428"/>
            <w:gridCol w:w="428"/>
            <w:gridCol w:w="428"/>
          </w:tblGrid>
        </w:tblGridChange>
      </w:tblGrid>
      <w:tr>
        <w:trPr>
          <w:cantSplit w:val="0"/>
          <w:trHeight w:val="875" w:hRule="atLeast"/>
          <w:tblHeader w:val="1"/>
        </w:trPr>
        <w:tc>
          <w:tcPr>
            <w:shd w:fill="e1ebf7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ประเด็นการประเมินคุณภาพ</w:t>
            </w:r>
          </w:p>
        </w:tc>
        <w:tc>
          <w:tcPr>
            <w:shd w:fill="e1ebf7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จุดแข็ง/เป็นไปตามเกณฑ์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(Strengths)</w:t>
            </w:r>
          </w:p>
        </w:tc>
        <w:tc>
          <w:tcPr>
            <w:shd w:fill="e1ebf7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จุดที่ควรพัฒนา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(Areas for Improvement :AFI)</w:t>
            </w:r>
          </w:p>
        </w:tc>
        <w:tc>
          <w:tcPr>
            <w:gridSpan w:val="7"/>
            <w:shd w:fill="e1ebf7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ระดับคะแนน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2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2. </w:t>
              <w:tab/>
              <w:t xml:space="preserve">โครงสร้างหลักสูตรและเนื้อหา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2.1 </w:t>
              <w:tab/>
              <w:t xml:space="preserve">มี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ข้อมูลรายละเอียดหลักสูตรครบถ้วน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โดยมีการ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สื่อสาร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ให้ผู้มีส่วนได้ส่วนเสียสามารถเข้าถึงได้ ข้อมูลเป็นปัจจุบัน (AUN-QA 2.1)</w:t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2.2 </w:t>
              <w:tab/>
              <w:t xml:space="preserve">มีการนำผลลัพธ์การเรียนรู้ที่คาดหวัง 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(PLOs) มาออกแบบหลักสูตร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อย่างเหมาะสม (AUN-QA 2.2)</w:t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2.3 </w:t>
              <w:tab/>
              <w:t xml:space="preserve">มีการนำความคิดเห็นจากผู้มีส่วนได้ส่วนเสียโดยเฉพาะอย่างยิ่งจากภายนอก มาใช้ใน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การจัดการเรียนการสอน เนื้อหาวิชาที่นอกเหนือจากที่กำหนดไว้ในหลักสูตร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(AUN-QA 2.3)</w:t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2.4 </w:t>
              <w:tab/>
              <w:t xml:space="preserve">มีการกระจายความรับผิดชอบของแต่ละรายวิชา 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(Mapping)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ที่ส่งผลต่อการ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บรรลุความสำเร็จของผลลัพธ์การเรียนรู้ที่คาดหวัง (PLOs) อย่างชัดเจนมีคุณภาพ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(AUN-QA 2.4)</w:t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2.5 </w:t>
              <w:tab/>
              <w:t xml:space="preserve">มีการ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จัดลำดับโครงสร้างรายวิชาอย่างเป็นเหตุเป็นผล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เป็นลำดับเชื่อมโยง (จากวิชาระดับพื้นฐาน ระดับกลาง ไปถึงระดับสูง) และมีรายวิชาที่มีการบูรณาการ (AUN-QA 2.5)</w:t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2.6 </w:t>
              <w:tab/>
              <w:t xml:space="preserve">หลักสูตร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มีทางเลือก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ให้ ผู้เรียนได้เลือกทั้ง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วิชาหลักและวิชาเลือกที่ส่งเสริมความชำนาญ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หรือต่อยอดสาขาวิชาที่เรียน (AUN-QA 2.6)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2.7 </w:t>
              <w:tab/>
              <w:t xml:space="preserve">หลักสูตรมี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การทบทวนและปรับปรุงตามรอบระยะเวลา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และขั้นตอนที่กำหนด (ระบบและกลไก) ให้มีความทันสมัยต่อเหตุการณ์ปัจจุบันและตอบโจทย์ภาคการทำงาน (AUN-QA 2.7)</w:t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**หลักสูตรบัณฑิตศึกษา </w:t>
            </w:r>
          </w:p>
          <w:p w:rsidR="00000000" w:rsidDel="00000000" w:rsidP="00000000" w:rsidRDefault="00000000" w:rsidRPr="00000000" w14:paraId="000000D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ระบบงาน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ที่เกี่ยวข้องกับ การติดตามความ</w:t>
            </w:r>
          </w:p>
          <w:p w:rsidR="00000000" w:rsidDel="00000000" w:rsidP="00000000" w:rsidRDefault="00000000" w:rsidRPr="00000000" w14:paraId="000000D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ก้าวหน้าและการทบทวนผลงานทางวิชาการของ ผู้เรียนหลักสูตรบัณฑิตศึกษา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3bd96" w:val="clear"/>
          </w:tcPr>
          <w:p w:rsidR="00000000" w:rsidDel="00000000" w:rsidP="00000000" w:rsidRDefault="00000000" w:rsidRPr="00000000" w14:paraId="000000DE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สรุประดับคะแนนที่ได้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leader="none" w:pos="360"/>
        </w:tabs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3. </w:t>
        <w:tab/>
        <w:t xml:space="preserve">การจัดการเรียนการสอนของหลักสูตร (Teaching and Learning Approach)</w:t>
      </w:r>
    </w:p>
    <w:tbl>
      <w:tblPr>
        <w:tblStyle w:val="Table3"/>
        <w:tblW w:w="14785.999999999996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3870"/>
        <w:gridCol w:w="3600"/>
        <w:gridCol w:w="428"/>
        <w:gridCol w:w="428"/>
        <w:gridCol w:w="428"/>
        <w:gridCol w:w="428"/>
        <w:gridCol w:w="428"/>
        <w:gridCol w:w="428"/>
        <w:gridCol w:w="428"/>
        <w:tblGridChange w:id="0">
          <w:tblGrid>
            <w:gridCol w:w="4320"/>
            <w:gridCol w:w="3870"/>
            <w:gridCol w:w="3600"/>
            <w:gridCol w:w="428"/>
            <w:gridCol w:w="428"/>
            <w:gridCol w:w="428"/>
            <w:gridCol w:w="428"/>
            <w:gridCol w:w="428"/>
            <w:gridCol w:w="428"/>
            <w:gridCol w:w="428"/>
          </w:tblGrid>
        </w:tblGridChange>
      </w:tblGrid>
      <w:tr>
        <w:trPr>
          <w:cantSplit w:val="0"/>
          <w:trHeight w:val="875" w:hRule="atLeast"/>
          <w:tblHeader w:val="1"/>
        </w:trPr>
        <w:tc>
          <w:tcPr>
            <w:shd w:fill="e1ebf7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ประเด็นการประเมินคุณภาพ</w:t>
            </w:r>
          </w:p>
        </w:tc>
        <w:tc>
          <w:tcPr>
            <w:shd w:fill="e1ebf7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จุดแข็ง/เป็นไปตามเกณฑ์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(Strengths)</w:t>
            </w:r>
          </w:p>
        </w:tc>
        <w:tc>
          <w:tcPr>
            <w:shd w:fill="e1ebf7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จุดที่ควรพัฒนา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(Areas for Improvement :AFI)</w:t>
            </w:r>
          </w:p>
        </w:tc>
        <w:tc>
          <w:tcPr>
            <w:gridSpan w:val="7"/>
            <w:shd w:fill="e1ebf7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ระดับคะแนน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7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3. การจัดเรียนการสอนของหลักสูตร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3.1 </w:t>
              <w:tab/>
              <w:t xml:space="preserve">หลักสูตรมีการถ่ายทอด การสื่อสาร 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ปรัชญาการศึกษาของมหาวิทยาลัย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ไปยังผู้มีส่วนได้ส่วนเสียโดยเฉพาะอย่างยิ่ง ผู้สอน เพื่อนำมาใช้ในการจัดกิจกรรมการเรียนการสอน (AUN-QA 3.1)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3.2 </w:t>
              <w:tab/>
              <w:t xml:space="preserve">หลักสูตรมีกิจกรรมการเรียนการสอนที่เปิดโอกาสให้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 ผู้เรียนมีส่วนร่วมรับผิดชอบ/ตัดสินใจ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ในกระบวนการเรียนรู้/การวัด ประเมินผลให้บรรลุผลลัพธ์ CLOs (AUN-QA 3.2)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3.3 </w:t>
              <w:tab/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ทุกรายวิชา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มีการจัดกิจกรรมการเรียนรู้               เชิงรุก 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(Active Learning)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โดยให้ ผู้เรียนได้เรียนรู้ด้วยตนเอง ที่สอดคล้องและบรรลุผลลัพธ์ CLOs (AUN-QA 3.3)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3.4 </w:t>
              <w:tab/>
              <w:t xml:space="preserve">หลักสูตร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กำหนดประเด็นการเรียนรู้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ตลอดชีวิต จัดกิจกรรมส่งเสริม ปลูกฝังให้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 ผู้เรียนเกิดทักษะการเรียนรู้ตลอดชีวิต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และสื่อสารให้ผู้มีส่วนได้ส่วนเสียให้เข้าใจตรงกัน (AUN-QA 3.4)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3.5 </w:t>
              <w:tab/>
              <w:t xml:space="preserve">มีกิจกรรมการเรียนการสอน มีการ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ปลูกฝัง ผู้เรียน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ให้มี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แนวความคิดใหม่ๆ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มีแนว 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ความคิดสร้างสรรค์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นวัตกรรม เน้น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จิตใจการเป็นผู้ประกอบการ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A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ab/>
              <w:t xml:space="preserve">(มทร. ล้านนา สร้างผู้ประกอบการ) </w:t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ab/>
              <w:t xml:space="preserve">(AUN-QA 3.5)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3.6 </w:t>
              <w:tab/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ทุกรายวิชา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ต้องมี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การทบทวน 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(Review) เพื่อ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ปรับปรุงกิจกรรมการเรียนการสอนอย่างต่อเนื่อง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(ทุกภาคเรียน/ทุกปีการศึกษา) ให้สอดคล้องกับผลลัพธ์การเรียนรู้ที่คาดหวังรายวิชา (CLOs) (AUN-QA 3.6)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**หลักสูตรบัณฑิตศึกษา</w:t>
            </w:r>
          </w:p>
          <w:p w:rsidR="00000000" w:rsidDel="00000000" w:rsidP="00000000" w:rsidRDefault="00000000" w:rsidRPr="00000000" w14:paraId="0000014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กรณีที่ไม่มีวิชาเรียน ให้ใช้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กิจกรรมการ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ติดตามความก้าวหน้า การพบผู้สอน อาจารย์ที่ปรึกษา การทบทวนความสามารถทางวิชา  การรายงานความก้าวหน้า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3bd96" w:val="clear"/>
          </w:tcPr>
          <w:p w:rsidR="00000000" w:rsidDel="00000000" w:rsidP="00000000" w:rsidRDefault="00000000" w:rsidRPr="00000000" w14:paraId="0000014A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สรุประดับคะแนนที่ได้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left" w:leader="none" w:pos="360"/>
        </w:tabs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4. </w:t>
        <w:tab/>
        <w:t xml:space="preserve">การประเมินผู้เรียน (Student Assessment)</w:t>
      </w:r>
    </w:p>
    <w:tbl>
      <w:tblPr>
        <w:tblStyle w:val="Table4"/>
        <w:tblW w:w="14785.999999999996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3870"/>
        <w:gridCol w:w="3600"/>
        <w:gridCol w:w="428"/>
        <w:gridCol w:w="428"/>
        <w:gridCol w:w="428"/>
        <w:gridCol w:w="428"/>
        <w:gridCol w:w="428"/>
        <w:gridCol w:w="428"/>
        <w:gridCol w:w="428"/>
        <w:tblGridChange w:id="0">
          <w:tblGrid>
            <w:gridCol w:w="4320"/>
            <w:gridCol w:w="3870"/>
            <w:gridCol w:w="3600"/>
            <w:gridCol w:w="428"/>
            <w:gridCol w:w="428"/>
            <w:gridCol w:w="428"/>
            <w:gridCol w:w="428"/>
            <w:gridCol w:w="428"/>
            <w:gridCol w:w="428"/>
            <w:gridCol w:w="428"/>
          </w:tblGrid>
        </w:tblGridChange>
      </w:tblGrid>
      <w:tr>
        <w:trPr>
          <w:cantSplit w:val="0"/>
          <w:trHeight w:val="875" w:hRule="atLeast"/>
          <w:tblHeader w:val="1"/>
        </w:trPr>
        <w:tc>
          <w:tcPr>
            <w:shd w:fill="e1ebf7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ประเด็นการประเมินคุณภาพ</w:t>
            </w:r>
          </w:p>
        </w:tc>
        <w:tc>
          <w:tcPr>
            <w:shd w:fill="e1ebf7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จุดแข็ง/เป็นไปตามเกณฑ์</w:t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(Strengths)</w:t>
            </w:r>
          </w:p>
        </w:tc>
        <w:tc>
          <w:tcPr>
            <w:shd w:fill="e1ebf7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จุดที่ควรพัฒนา</w:t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(Areas for Improvement :AFI)</w:t>
            </w:r>
          </w:p>
        </w:tc>
        <w:tc>
          <w:tcPr>
            <w:gridSpan w:val="7"/>
            <w:shd w:fill="e1ebf7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ระดับคะแนน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63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4. </w:t>
              <w:tab/>
              <w:t xml:space="preserve">การประเมินผู้เรียน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4.1 </w:t>
              <w:tab/>
              <w:t xml:space="preserve">มีการกำหนด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วิธีการ เครื่องมือ และเกณฑ์การประเมินผล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ที่หลากหลายสอดคล้องกับผลลัพธ์การเรียนรู้ที่คาดหวัง (CLOs) 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ทุกรายวิชา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และ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สื่อสารให้ ผู้เรียน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เข้าใจ (AUN-QA 4.1)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4.2 </w:t>
              <w:tab/>
              <w:t xml:space="preserve">มีการกำหนดแนวทางการวัดผล ประเมินผล และ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ระบบกลไกการอุทธรณ์ผลการประเมิน ที่เป็นกลางโดยเฉพาะ และสื่อสารไปยัง ผู้เรียน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ให้รับรู้ (AUN-QA 4.2)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4.3 </w:t>
              <w:tab/>
              <w:t xml:space="preserve">มีการ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กำหนดมาตรฐานขั้นตอนการประเมินความก้าวหน้าของการเรียน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และ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หลักเกณฑ์ความสำเร็จการศึกษาของ ผู้เรียน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ไว้อย่างชัดเจน และ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สื่อสารไปยัง ผู้เรียน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2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ab/>
              <w:t xml:space="preserve">(AUN-QA 4.3)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4.4 </w:t>
              <w:tab/>
              <w:t xml:space="preserve">แสดงให้เห็นถึง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ความเที่ยงตรง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และ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ความเป็นธรรมในการประเมินผล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โดยครอบ คลุมถึง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วิธีการ เครื่องมือ และเกณฑ์การวัดประเมินผล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โดยอย่างน้อยต้องมีการแสดงให้เห็น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หลักการให้คะแนน แนวทางเฉลยข้อสอบ กรอบเวลาดำเนินการ และกฎระเบียบสำคัญ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 (AUN-QA 4.4)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4.5 </w:t>
              <w:tab/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แสดงวิธีการวัดและประเมินผล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มีการวัดผลสัมฤทธิ์ของผลลัพธ์การเรียนรู้ที่คาดหวัง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ระดับหลักสูตร (PLOs) และรายวิชา (CLOs)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(AUN-QA 4.5)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4.6 </w:t>
              <w:tab/>
              <w:t xml:space="preserve">มีการ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ให้ข้อมูลย้อนกลับ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จากผลการประเมิน แก่ ผู้เรียนในเวลาที่เหมาะสม เพื่อการ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พัฒนาปรับปรุงการเรียนรู้ของ ผู้เรียน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และการ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ตัดสินผลลัพธ์สุดท้าย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(AUN-QA 4.6)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4.7 </w:t>
              <w:tab/>
              <w:t xml:space="preserve">มีการ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ทบทวนและพัฒนากระบวนการประเมินผล ผู้เรียน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อย่างต่อเนื่อง เพื่อให้มั่นใจว่าสอดคล้องกับความต้องการผู้ใช้บัณฑิต และผลลัพธ์การเรียนรู้รายวิชา (CLOs) (AUN-QA 4.7)</w:t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ind w:right="-110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**หลักสูตรบัณฑิตศึกษา </w:t>
            </w:r>
          </w:p>
          <w:p w:rsidR="00000000" w:rsidDel="00000000" w:rsidP="00000000" w:rsidRDefault="00000000" w:rsidRPr="00000000" w14:paraId="000001B5">
            <w:pPr>
              <w:ind w:right="-11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วิธีการประเมินจะรวมถึงการประเมินผลวิทยานิพนธ์ มีการประเมินคุณภาพของวิทยานิพนธ์และ activity อื่นๆ ที่กำหนดไว้ในหลักสูตรว่ามีส่วนช่วยผลักดัน PLOs พิจารณาเช่นการสอบ QE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3bd96" w:val="clear"/>
          </w:tcPr>
          <w:p w:rsidR="00000000" w:rsidDel="00000000" w:rsidP="00000000" w:rsidRDefault="00000000" w:rsidRPr="00000000" w14:paraId="000001BF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สรุประดับคะแนนที่ได้</w:t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rPr>
          <w:rFonts w:ascii="TH Sarabun PSK" w:cs="TH Sarabun PSK" w:eastAsia="TH Sarabun PSK" w:hAnsi="TH Sarabun PSK"/>
          <w:b w:val="1"/>
          <w:sz w:val="32"/>
          <w:szCs w:val="32"/>
        </w:rPr>
        <w:sectPr>
          <w:headerReference r:id="rId8" w:type="default"/>
          <w:footerReference r:id="rId9" w:type="default"/>
          <w:type w:val="nextPage"/>
          <w:pgSz w:h="11906" w:w="16838" w:orient="landscape"/>
          <w:pgMar w:bottom="1440" w:top="1440" w:left="1080" w:right="10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สรุปผลการประเมินคุณภาพภายใน</w:t>
      </w:r>
    </w:p>
    <w:p w:rsidR="00000000" w:rsidDel="00000000" w:rsidP="00000000" w:rsidRDefault="00000000" w:rsidRPr="00000000" w14:paraId="000001CB">
      <w:pPr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หลักสูตร .................................................................... ปีการศึกษา ..............</w:t>
      </w:r>
    </w:p>
    <w:p w:rsidR="00000000" w:rsidDel="00000000" w:rsidP="00000000" w:rsidRDefault="00000000" w:rsidRPr="00000000" w14:paraId="000001CC">
      <w:pPr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95"/>
        <w:gridCol w:w="1530"/>
        <w:gridCol w:w="2991"/>
        <w:tblGridChange w:id="0">
          <w:tblGrid>
            <w:gridCol w:w="4495"/>
            <w:gridCol w:w="1530"/>
            <w:gridCol w:w="2991"/>
          </w:tblGrid>
        </w:tblGridChange>
      </w:tblGrid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ประเด็นการประเมินคุณภาพ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สรุปคะแนน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ระดับคุณภาพ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 การกำหนดผลการเรียนรู้ที่คาดหวัง</w:t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 โครงสร้างหลักสูตรและเนื้อหา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 การจัดเรียนการสอนของหลักสูตร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 การประเมินผู้เรียน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5 การบริหารคุณภาพของบุคลากรสายวิชาการ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6 การบริการและการช่วยเหลือผู้เรียน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7 สิ่งอำนวยความสะดวกและโครงสร้างพื้นฐาน</w:t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8 ผลผลิตและผลลัพธ์</w:t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ภาพรวม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จุดแข็งในภาพรวม (Strengths) </w:t>
      </w:r>
    </w:p>
    <w:p w:rsidR="00000000" w:rsidDel="00000000" w:rsidP="00000000" w:rsidRDefault="00000000" w:rsidRPr="00000000" w14:paraId="000001ED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EE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EF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โอกาสในการพัฒนา (Areas for Improvement :AFI)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F1">
      <w:pPr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เกณฑ์การให้คะแนนในแต่ละประเด็นของแต่ละตัวบ่งชี้</w:t>
      </w:r>
    </w:p>
    <w:p w:rsidR="00000000" w:rsidDel="00000000" w:rsidP="00000000" w:rsidRDefault="00000000" w:rsidRPr="00000000" w14:paraId="000001F4">
      <w:pPr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page" w:horzAnchor="margin" w:tblpX="0" w:tblpY="1915"/>
        <w:tblW w:w="96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3"/>
        <w:gridCol w:w="4792"/>
        <w:gridCol w:w="3960"/>
        <w:tblGridChange w:id="0">
          <w:tblGrid>
            <w:gridCol w:w="873"/>
            <w:gridCol w:w="4792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e5b9b7" w:val="clear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คะแนน</w:t>
            </w:r>
          </w:p>
        </w:tc>
        <w:tc>
          <w:tcPr>
            <w:shd w:fill="e5b9b7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ความหมาย</w:t>
            </w:r>
          </w:p>
        </w:tc>
        <w:tc>
          <w:tcPr>
            <w:shd w:fill="e5b9b7" w:val="clear"/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ระดับคุณภาพ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ไม่ปรากฏการดำเนินการ (ไม่มีเอกสาร / แผน / ข้อมูล)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u w:val="single"/>
                <w:rtl w:val="0"/>
              </w:rPr>
              <w:t xml:space="preserve">ต้องแก้ไขระบบคุณภาพโดยเร่งด่วน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อยู่ในช่วงวางแผนดำเนินการ มีการดำเนินการตามเกณฑ์เพียงเล็กน้อย แสดงร่องรอยหลักฐานได้เล็กน้อย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u w:val="single"/>
                <w:rtl w:val="0"/>
              </w:rPr>
              <w:t xml:space="preserve">จำเป็นต้องแก้ไขปรับปรุงระบบคุณภาพ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มีระบบกลไกและการดำเนินการตามเกณฑ์คุณภาพได้แต่ยังจำเป็นต้องปรับปรุงในบางเรื่อง มีการแสดงร่องรอยหลักฐานแต่ยังไม่ครบถ้วนชัดเจน และผลลัพธ์ที่แสดงยังไม่สอดคล้องตามเกณฑ์ในบางเรื่อง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ระบบคุณภาพไม่เพียงพอ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แต่ถ้าแก้ไขปรับปรุงระบบคุณภาพบางส่วนก็จะมีคุณภาพเพียงพอได้</w:t>
            </w:r>
          </w:p>
        </w:tc>
      </w:tr>
      <w:tr>
        <w:trPr>
          <w:cantSplit w:val="0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0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มีระบบกลไกและการดำเนินการตามเกณฑ์คุณภาพได้ครบทุกประเด็นหลัก และประเด็นย่อย มีการแสดงร่องรอยหลักฐานครบถ้วนชัดเจน และแสดงผลลัพธ์ที่ได้คาดหวังตามที่คาดหวังสอดคล้องตามเกณฑ์คุณภาพ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0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มีระบบคุณภาพตามเกณฑ์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มีผลการดำเนินการที่สะท้อนถึงการครบถ้วนตามเกณฑ์กำหนดของหลักสูตรทุกผลลัพธ์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มีระบบกลไกและการดำเนินการตามเกณฑ์คุณภาพได้ครบทุกประเด็นหลักและประเด็นย่อย มีการแสดงร่องรอยหลักฐานครบถ้วนชัดเจน และแสดงผลลัพธ์ที่ได้คาดหวังที่ดีมาก มีแนวโน้มที่ดีในเชิงบวก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มีระบบคุณภาพที่ดีกว่าเกณฑ์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สามารถพัฒนาไปสู่แนวทางปฏิบัติที่ดีได้ต่อไป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มีระบบกลไกและการดำเนินการตามเกณฑ์คุณภาพได้ครบทุกประเด็นหลักและประเด็นย่อย มีการแสดงร่องรอยหลักฐานครบถ้วนชัดเจนจนเป็นตัวอย่างที่ดีที่สุดเมื่อเปรียบเทียบกับสาขาเดียวกันกับสถาบันอื่น ๆ และแสดงผลลัพธ์ที่ได้คาดหวังที่ดีมาก มีแนวโน้มที่ดีในเชิงบวก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มีระบบคุณภาพดีมาก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เป็นตัวอย่างที่ดีให้กับหน่วยงานอื่นนอกสถาบันได้นำไปเป็นแบบอย่างในการปฏิบัติ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มีระบบกลไกและการดำเนินการตามเกณฑ์คุณภาพได้ครบทุกประเด็นหลักและประเด็นย่อย มีการแสดงร่องรอยหลักฐานครบถ้วนชัดเจนจนเป็นตัวอย่างที่ดีที่สุดระดับโลก เมื่อเปรียบเทียบกับสาขาเดียวกันกับสถาบันอื่น ๆ ระดับนานาชาติ และแสดงผลลัพธ์ที่ได้คาดหวังที่ดีมาก มีแนวโน้มที่ดีในเชิงบวก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มีระบบคุณภาพดีเยี่ยม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ได้รับการยกย่องในระดับนานาชาติ</w:t>
            </w:r>
          </w:p>
        </w:tc>
      </w:tr>
    </w:tbl>
    <w:p w:rsidR="00000000" w:rsidDel="00000000" w:rsidP="00000000" w:rsidRDefault="00000000" w:rsidRPr="00000000" w14:paraId="0000020F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rFonts w:ascii="TH Sarabun PSK" w:cs="TH Sarabun PSK" w:eastAsia="TH Sarabun PSK" w:hAnsi="TH Sarabun PSK"/>
          <w:b w:val="1"/>
          <w:sz w:val="144"/>
          <w:szCs w:val="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jc w:val="center"/>
        <w:rPr>
          <w:rFonts w:ascii="TH Sarabun PSK" w:cs="TH Sarabun PSK" w:eastAsia="TH Sarabun PSK" w:hAnsi="TH Sarabun PSK"/>
          <w:b w:val="1"/>
          <w:sz w:val="144"/>
          <w:szCs w:val="144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144"/>
          <w:szCs w:val="144"/>
          <w:rtl w:val="0"/>
        </w:rPr>
        <w:t xml:space="preserve">ภาคผนวก</w:t>
      </w:r>
    </w:p>
    <w:p w:rsidR="00000000" w:rsidDel="00000000" w:rsidP="00000000" w:rsidRDefault="00000000" w:rsidRPr="00000000" w14:paraId="0000021A">
      <w:pPr>
        <w:rPr>
          <w:rFonts w:ascii="TH Sarabun PSK" w:cs="TH Sarabun PSK" w:eastAsia="TH Sarabun PSK" w:hAnsi="TH Sarabun PSK"/>
          <w:b w:val="1"/>
          <w:sz w:val="144"/>
          <w:szCs w:val="1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jc w:val="center"/>
        <w:rPr>
          <w:rFonts w:ascii="TH Sarabun PSK" w:cs="TH Sarabun PSK" w:eastAsia="TH Sarabun PSK" w:hAnsi="TH Sarabun PSK"/>
          <w:b w:val="1"/>
          <w:sz w:val="144"/>
          <w:szCs w:val="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jc w:val="center"/>
        <w:rPr>
          <w:rFonts w:ascii="TH Sarabun PSK" w:cs="TH Sarabun PSK" w:eastAsia="TH Sarabun PSK" w:hAnsi="TH Sarabun PSK"/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jc w:val="center"/>
        <w:rPr>
          <w:rFonts w:ascii="TH Sarabun PSK" w:cs="TH Sarabun PSK" w:eastAsia="TH Sarabun PSK" w:hAnsi="TH Sarabun PSK"/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jc w:val="center"/>
        <w:rPr>
          <w:rFonts w:ascii="TH Sarabun PSK" w:cs="TH Sarabun PSK" w:eastAsia="TH Sarabun PSK" w:hAnsi="TH Sarabun PSK"/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jc w:val="center"/>
        <w:rPr>
          <w:rFonts w:ascii="TH Sarabun PSK" w:cs="TH Sarabun PSK" w:eastAsia="TH Sarabun PSK" w:hAnsi="TH Sarabun PSK"/>
          <w:b w:val="1"/>
          <w:sz w:val="96"/>
          <w:szCs w:val="9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96"/>
          <w:szCs w:val="96"/>
          <w:rtl w:val="0"/>
        </w:rPr>
        <w:t xml:space="preserve">ภาคผนวก ก</w:t>
      </w:r>
    </w:p>
    <w:p w:rsidR="00000000" w:rsidDel="00000000" w:rsidP="00000000" w:rsidRDefault="00000000" w:rsidRPr="00000000" w14:paraId="00000220">
      <w:pPr>
        <w:jc w:val="center"/>
        <w:rPr>
          <w:rFonts w:ascii="TH Sarabun PSK" w:cs="TH Sarabun PSK" w:eastAsia="TH Sarabun PSK" w:hAnsi="TH Sarabun PSK"/>
          <w:sz w:val="56"/>
          <w:szCs w:val="56"/>
        </w:rPr>
        <w:sectPr>
          <w:headerReference r:id="rId10" w:type="default"/>
          <w:footerReference r:id="rId11" w:type="default"/>
          <w:type w:val="nextPage"/>
          <w:pgSz w:h="16838" w:w="11906" w:orient="portrait"/>
          <w:pgMar w:bottom="1080" w:top="1080" w:left="1440" w:right="1440" w:header="706" w:footer="706"/>
        </w:sectPr>
      </w:pPr>
      <w:r w:rsidDel="00000000" w:rsidR="00000000" w:rsidRPr="00000000">
        <w:rPr>
          <w:rFonts w:ascii="TH Sarabun PSK" w:cs="TH Sarabun PSK" w:eastAsia="TH Sarabun PSK" w:hAnsi="TH Sarabun PSK"/>
          <w:sz w:val="56"/>
          <w:szCs w:val="56"/>
          <w:rtl w:val="0"/>
        </w:rPr>
        <w:t xml:space="preserve">(กำหนดการตรวจประเมิน)</w:t>
      </w:r>
    </w:p>
    <w:p w:rsidR="00000000" w:rsidDel="00000000" w:rsidP="00000000" w:rsidRDefault="00000000" w:rsidRPr="00000000" w14:paraId="00000221">
      <w:pPr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กำหนดการตรวจประเมินคุณภาพภายใน ระดับหลักสูตร</w:t>
      </w:r>
    </w:p>
    <w:p w:rsidR="00000000" w:rsidDel="00000000" w:rsidP="00000000" w:rsidRDefault="00000000" w:rsidRPr="00000000" w14:paraId="00000222">
      <w:pPr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หลักสูตร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คณะ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มหาวิทยาลัยเทคโนโลยีราชมงคลล้านนา</w:t>
      </w:r>
    </w:p>
    <w:p w:rsidR="00000000" w:rsidDel="00000000" w:rsidP="00000000" w:rsidRDefault="00000000" w:rsidRPr="00000000" w14:paraId="00000227">
      <w:pPr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วันที่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</w:t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4"/>
        <w:gridCol w:w="6862"/>
        <w:tblGridChange w:id="0">
          <w:tblGrid>
            <w:gridCol w:w="2154"/>
            <w:gridCol w:w="6862"/>
          </w:tblGrid>
        </w:tblGridChange>
      </w:tblGrid>
      <w:tr>
        <w:trPr>
          <w:cantSplit w:val="0"/>
          <w:tblHeader w:val="0"/>
        </w:trPr>
        <w:tc>
          <w:tcPr>
            <w:shd w:fill="e5b9b7" w:val="clea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เวลา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กิจกรรม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08.30  – 09.00 น.</w:t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คณะกรรมการผู้ประเมินพร้อมกัน เพื่อเตรียมความพร้อมและวางแผน                   การประเมิน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09.00 – 9.15 น.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หลักสูตรนำเสนอผลการดำเนินงาน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09.15  – 10.00 น.</w:t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คณะกรรมการ ตรวจสอบรายละเอียดหลักสูตร ในปีการศึกษา 2566 </w:t>
            </w:r>
          </w:p>
          <w:p w:rsidR="00000000" w:rsidDel="00000000" w:rsidP="00000000" w:rsidRDefault="00000000" w:rsidRPr="00000000" w14:paraId="0000023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ตามเกณฑ์ AUN QA V.4 ซึ่งก็จะรวมถึง PLO ของหลักสูตร, </w:t>
            </w:r>
          </w:p>
          <w:p w:rsidR="00000000" w:rsidDel="00000000" w:rsidP="00000000" w:rsidRDefault="00000000" w:rsidRPr="00000000" w14:paraId="0000023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เกณฑ์รายข้อ และเกณฑ์มาตรฐานหลักสูตร ระดับอุดมศึกษา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10.00 – 12.00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สัมภาษณ์ผู้มีส่วนได้ส่วนเสีย เช่น นักศึกษา ศิษย์เก่า อาจารย์ผู้สอน </w:t>
            </w:r>
          </w:p>
          <w:p w:rsidR="00000000" w:rsidDel="00000000" w:rsidP="00000000" w:rsidRDefault="00000000" w:rsidRPr="00000000" w14:paraId="0000023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(ขึ้นอยู่กับความพร้อมของแต่ละหลักสูตร)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6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12.00  – 13.00 น.</w:t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พักรับประทานอาหาร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13.00 – 14.30 น.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คณะกรรมการตรวจสอบรายละเอียดหลักสูตรในปีการศึกษา 2566 </w:t>
            </w:r>
          </w:p>
          <w:p w:rsidR="00000000" w:rsidDel="00000000" w:rsidP="00000000" w:rsidRDefault="00000000" w:rsidRPr="00000000" w14:paraId="0000023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ตามเกณฑ์ ซึ่งก็จะรวมถึง PLO ของหลักสูตร และเกณฑ์รายข้อ (ต่อ)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14.30 – 16.30 น.</w:t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จัดทำรายงานเสนอผลการตรวจประเมินคุณภาพการศึกษา โดยให้ข้อเสนอแนะ จุดที่ควรพัฒนาคุณภาพในการดำเนินการของหลักสูตร เพื่อนำไปพัฒนาหลักสูตร ต่อไป</w:t>
            </w:r>
          </w:p>
        </w:tc>
      </w:tr>
    </w:tbl>
    <w:p w:rsidR="00000000" w:rsidDel="00000000" w:rsidP="00000000" w:rsidRDefault="00000000" w:rsidRPr="00000000" w14:paraId="0000023D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หมายเหตุ :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กำหนดการสามารถเปลี่ยนแปลงได้ตามความเหมาะสม</w:t>
      </w:r>
    </w:p>
    <w:p w:rsidR="00000000" w:rsidDel="00000000" w:rsidP="00000000" w:rsidRDefault="00000000" w:rsidRPr="00000000" w14:paraId="0000023F">
      <w:pPr>
        <w:jc w:val="center"/>
        <w:rPr>
          <w:rFonts w:ascii="TH Sarabun PSK" w:cs="TH Sarabun PSK" w:eastAsia="TH Sarabun PSK" w:hAnsi="TH Sarabun PSK"/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rFonts w:ascii="TH Sarabun PSK" w:cs="TH Sarabun PSK" w:eastAsia="TH Sarabun PSK" w:hAnsi="TH Sarabun PSK"/>
          <w:b w:val="1"/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jc w:val="center"/>
        <w:rPr>
          <w:rFonts w:ascii="TH Sarabun PSK" w:cs="TH Sarabun PSK" w:eastAsia="TH Sarabun PSK" w:hAnsi="TH Sarabun PSK"/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jc w:val="center"/>
        <w:rPr>
          <w:rFonts w:ascii="TH Sarabun PSK" w:cs="TH Sarabun PSK" w:eastAsia="TH Sarabun PSK" w:hAnsi="TH Sarabun PSK"/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jc w:val="center"/>
        <w:rPr>
          <w:rFonts w:ascii="TH Sarabun PSK" w:cs="TH Sarabun PSK" w:eastAsia="TH Sarabun PSK" w:hAnsi="TH Sarabun PSK"/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jc w:val="center"/>
        <w:rPr>
          <w:rFonts w:ascii="TH Sarabun PSK" w:cs="TH Sarabun PSK" w:eastAsia="TH Sarabun PSK" w:hAnsi="TH Sarabun PSK"/>
          <w:b w:val="1"/>
          <w:sz w:val="96"/>
          <w:szCs w:val="9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96"/>
          <w:szCs w:val="96"/>
          <w:rtl w:val="0"/>
        </w:rPr>
        <w:t xml:space="preserve">ภาคผนวก ข</w:t>
      </w:r>
    </w:p>
    <w:p w:rsidR="00000000" w:rsidDel="00000000" w:rsidP="00000000" w:rsidRDefault="00000000" w:rsidRPr="00000000" w14:paraId="00000245">
      <w:pPr>
        <w:jc w:val="center"/>
        <w:rPr>
          <w:rFonts w:ascii="TH Sarabun PSK" w:cs="TH Sarabun PSK" w:eastAsia="TH Sarabun PSK" w:hAnsi="TH Sarabun PSK"/>
          <w:sz w:val="96"/>
          <w:szCs w:val="96"/>
        </w:rPr>
      </w:pPr>
      <w:r w:rsidDel="00000000" w:rsidR="00000000" w:rsidRPr="00000000">
        <w:rPr>
          <w:rFonts w:ascii="TH Sarabun PSK" w:cs="TH Sarabun PSK" w:eastAsia="TH Sarabun PSK" w:hAnsi="TH Sarabun PSK"/>
          <w:sz w:val="56"/>
          <w:szCs w:val="56"/>
          <w:rtl w:val="0"/>
        </w:rPr>
        <w:t xml:space="preserve">(ภาพกิจกรรม)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92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8"/>
        <w:gridCol w:w="4634"/>
        <w:tblGridChange w:id="0">
          <w:tblGrid>
            <w:gridCol w:w="4608"/>
            <w:gridCol w:w="4634"/>
          </w:tblGrid>
        </w:tblGridChange>
      </w:tblGrid>
      <w:tr>
        <w:trPr>
          <w:cantSplit w:val="0"/>
          <w:trHeight w:val="36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7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คำอธิบายภาพ 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........................</w:t>
            </w:r>
          </w:p>
        </w:tc>
      </w:tr>
      <w:tr>
        <w:trPr>
          <w:cantSplit w:val="0"/>
          <w:trHeight w:val="334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คำอธิบายภาพ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คำอธิบายภาพ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3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36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รายนามคณะกรรมการประเมินคุณภาพการศึกษาภายใน ระดับหลักสูตร </w:t>
      </w:r>
    </w:p>
    <w:p w:rsidR="00000000" w:rsidDel="00000000" w:rsidP="00000000" w:rsidRDefault="00000000" w:rsidRPr="00000000" w14:paraId="00000259">
      <w:pPr>
        <w:spacing w:line="36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ปีการศึกษา 25.....</w:t>
      </w:r>
    </w:p>
    <w:p w:rsidR="00000000" w:rsidDel="00000000" w:rsidP="00000000" w:rsidRDefault="00000000" w:rsidRPr="00000000" w14:paraId="0000025A">
      <w:pPr>
        <w:spacing w:line="36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หลักสูตร.........................................</w:t>
      </w:r>
    </w:p>
    <w:p w:rsidR="00000000" w:rsidDel="00000000" w:rsidP="00000000" w:rsidRDefault="00000000" w:rsidRPr="00000000" w14:paraId="0000025B">
      <w:pPr>
        <w:spacing w:line="36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คณะ..................................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</w:t>
      </w:r>
    </w:p>
    <w:p w:rsidR="00000000" w:rsidDel="00000000" w:rsidP="00000000" w:rsidRDefault="00000000" w:rsidRPr="00000000" w14:paraId="0000025F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(...............................................................................)</w:t>
      </w:r>
    </w:p>
    <w:p w:rsidR="00000000" w:rsidDel="00000000" w:rsidP="00000000" w:rsidRDefault="00000000" w:rsidRPr="00000000" w14:paraId="00000260">
      <w:pPr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ประธานกรรมการ</w:t>
      </w:r>
    </w:p>
    <w:p w:rsidR="00000000" w:rsidDel="00000000" w:rsidP="00000000" w:rsidRDefault="00000000" w:rsidRPr="00000000" w14:paraId="00000261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</w:t>
      </w:r>
    </w:p>
    <w:p w:rsidR="00000000" w:rsidDel="00000000" w:rsidP="00000000" w:rsidRDefault="00000000" w:rsidRPr="00000000" w14:paraId="00000264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(.....................................................................................)</w:t>
      </w:r>
    </w:p>
    <w:p w:rsidR="00000000" w:rsidDel="00000000" w:rsidP="00000000" w:rsidRDefault="00000000" w:rsidRPr="00000000" w14:paraId="00000265">
      <w:pPr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กรรมการ</w:t>
      </w:r>
    </w:p>
    <w:p w:rsidR="00000000" w:rsidDel="00000000" w:rsidP="00000000" w:rsidRDefault="00000000" w:rsidRPr="00000000" w14:paraId="00000266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</w:t>
      </w:r>
    </w:p>
    <w:p w:rsidR="00000000" w:rsidDel="00000000" w:rsidP="00000000" w:rsidRDefault="00000000" w:rsidRPr="00000000" w14:paraId="00000269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(.....................................................................................)</w:t>
      </w:r>
    </w:p>
    <w:p w:rsidR="00000000" w:rsidDel="00000000" w:rsidP="00000000" w:rsidRDefault="00000000" w:rsidRPr="00000000" w14:paraId="0000026A">
      <w:pPr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กรรมการ</w:t>
      </w:r>
    </w:p>
    <w:p w:rsidR="00000000" w:rsidDel="00000000" w:rsidP="00000000" w:rsidRDefault="00000000" w:rsidRPr="00000000" w14:paraId="0000026B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</w:t>
      </w:r>
    </w:p>
    <w:p w:rsidR="00000000" w:rsidDel="00000000" w:rsidP="00000000" w:rsidRDefault="00000000" w:rsidRPr="00000000" w14:paraId="0000026F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(...................................................................................)</w:t>
      </w:r>
    </w:p>
    <w:p w:rsidR="00000000" w:rsidDel="00000000" w:rsidP="00000000" w:rsidRDefault="00000000" w:rsidRPr="00000000" w14:paraId="00000270">
      <w:pPr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เลขานุการ</w:t>
      </w:r>
    </w:p>
    <w:p w:rsidR="00000000" w:rsidDel="00000000" w:rsidP="00000000" w:rsidRDefault="00000000" w:rsidRPr="00000000" w14:paraId="00000271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bookmarkStart w:colFirst="0" w:colLast="0" w:name="_oqb1grp6bju" w:id="0"/>
      <w:bookmarkEnd w:id="0"/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080" w:top="1080" w:left="1440" w:right="1440" w:header="706" w:footer="70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Times New Roman"/>
  <w:font w:name="TH Sarabun PS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4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H Sarabun PSK" w:cs="TH Sarabun PSK" w:eastAsia="TH Sarabun PSK" w:hAnsi="TH Sarabun PSK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H Sarabun PSK" w:cs="TH Sarabun PSK" w:eastAsia="TH Sarabun PSK" w:hAnsi="TH Sarabun PSK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รายงานผลการประเมินคุณภาพการศึกษาภายใน  </w:t>
      <w:tab/>
      <w:t xml:space="preserve">หลักสูตร ...................................................  มทร.ล้านนา</w:t>
    </w:r>
  </w:p>
  <w:p w:rsidR="00000000" w:rsidDel="00000000" w:rsidP="00000000" w:rsidRDefault="00000000" w:rsidRPr="00000000" w14:paraId="000002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6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H Sarabun PSK" w:cs="TH Sarabun PSK" w:eastAsia="TH Sarabun PSK" w:hAnsi="TH Sarabun PSK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H Sarabun PSK" w:cs="TH Sarabun PSK" w:eastAsia="TH Sarabun PSK" w:hAnsi="TH Sarabun PSK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รายงานผลการประเมิน หลักสูตร ...................................................  มทร.ล้านนา</w:t>
    </w:r>
    <w:r w:rsidDel="00000000" w:rsidR="00000000" w:rsidRPr="00000000">
      <w:rPr>
        <w:rFonts w:ascii="TH Sarabun PSK" w:cs="TH Sarabun PSK" w:eastAsia="TH Sarabun PSK" w:hAnsi="TH Sarabun PSK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8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H Sarabun PSK" w:cs="TH Sarabun PSK" w:eastAsia="TH Sarabun PSK" w:hAnsi="TH Sarabun PSK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H Sarabun PSK" w:cs="TH Sarabun PSK" w:eastAsia="TH Sarabun PSK" w:hAnsi="TH Sarabun PSK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รายงานผลการประเมิน หลักสูตร ...................................................  มทร.ล้านนา</w:t>
    </w:r>
    <w:r w:rsidDel="00000000" w:rsidR="00000000" w:rsidRPr="00000000">
      <w:rPr>
        <w:rFonts w:ascii="TH Sarabun PSK" w:cs="TH Sarabun PSK" w:eastAsia="TH Sarabun PSK" w:hAnsi="TH Sarabun PSK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spacing w:before="200" w:line="276" w:lineRule="auto"/>
    </w:pPr>
    <w:rPr>
      <w:rFonts w:ascii="Cambria" w:cs="Cambria" w:eastAsia="Cambria" w:hAnsi="Cambria"/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spacing w:before="200" w:line="276" w:lineRule="auto"/>
    </w:pPr>
    <w:rPr>
      <w:rFonts w:ascii="Cambria" w:cs="Cambria" w:eastAsia="Cambria" w:hAnsi="Cambria"/>
      <w:b w:val="1"/>
      <w:color w:val="7f7f7f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pBdr>
        <w:bottom w:color="000000" w:space="1" w:sz="4" w:val="single"/>
      </w:pBdr>
      <w:spacing w:after="200" w:lineRule="auto"/>
    </w:pPr>
    <w:rPr>
      <w:rFonts w:ascii="Cambria" w:cs="Cambria" w:eastAsia="Cambria" w:hAnsi="Cambria"/>
      <w:sz w:val="52"/>
      <w:szCs w:val="52"/>
    </w:rPr>
  </w:style>
  <w:style w:type="paragraph" w:styleId="Subtitle">
    <w:name w:val="Subtitle"/>
    <w:basedOn w:val="Normal"/>
    <w:next w:val="Normal"/>
    <w:pPr>
      <w:spacing w:after="600" w:line="276" w:lineRule="auto"/>
    </w:pPr>
    <w:rPr>
      <w:rFonts w:ascii="Cambria" w:cs="Cambria" w:eastAsia="Cambria" w:hAnsi="Cambria"/>
      <w:i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0x010100E4A1308C125C76449141CB8C2B03E514</vt:lpwstr>
  </property>
</Properties>
</file>